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02" w:rsidRPr="003E3402" w:rsidRDefault="003E3402" w:rsidP="003E3402">
      <w:pPr>
        <w:widowControl w:val="0"/>
        <w:spacing w:before="68" w:after="0" w:line="240" w:lineRule="auto"/>
        <w:ind w:left="4788"/>
        <w:rPr>
          <w:rFonts w:ascii="Times New Roman" w:eastAsia="Tahoma" w:hAnsi="Times New Roman" w:cs="Times New Roman"/>
          <w:color w:val="000000"/>
          <w:spacing w:val="-2"/>
          <w:szCs w:val="24"/>
          <w:lang w:eastAsia="ru-RU" w:bidi="ru-RU"/>
        </w:rPr>
      </w:pPr>
      <w:r w:rsidRPr="003E3402">
        <w:rPr>
          <w:rFonts w:ascii="Times New Roman" w:eastAsia="Tahoma" w:hAnsi="Times New Roman" w:cs="Times New Roman"/>
          <w:color w:val="000000"/>
          <w:spacing w:val="-2"/>
          <w:szCs w:val="24"/>
          <w:lang w:eastAsia="ru-RU" w:bidi="ru-RU"/>
        </w:rPr>
        <w:t>Приложение 1</w:t>
      </w:r>
    </w:p>
    <w:p w:rsidR="003E3402" w:rsidRPr="003E3402" w:rsidRDefault="003E3402" w:rsidP="003E3402">
      <w:pPr>
        <w:widowControl w:val="0"/>
        <w:spacing w:before="68" w:after="0" w:line="240" w:lineRule="auto"/>
        <w:ind w:left="4788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3E3402">
        <w:rPr>
          <w:rFonts w:ascii="Times New Roman" w:eastAsia="Tahoma" w:hAnsi="Times New Roman" w:cs="Times New Roman"/>
          <w:color w:val="000000"/>
          <w:spacing w:val="-2"/>
          <w:szCs w:val="24"/>
          <w:lang w:eastAsia="ru-RU" w:bidi="ru-RU"/>
        </w:rPr>
        <w:t>УТВЕРЖДЕНО</w:t>
      </w:r>
    </w:p>
    <w:p w:rsidR="003E3402" w:rsidRPr="003E3402" w:rsidRDefault="003E3402" w:rsidP="003E3402">
      <w:pPr>
        <w:widowControl w:val="0"/>
        <w:spacing w:before="1" w:after="0" w:line="240" w:lineRule="auto"/>
        <w:ind w:left="4788"/>
        <w:rPr>
          <w:rFonts w:ascii="Times New Roman" w:eastAsia="Tahoma" w:hAnsi="Times New Roman" w:cs="Times New Roman"/>
          <w:color w:val="000000"/>
          <w:spacing w:val="40"/>
          <w:szCs w:val="24"/>
          <w:lang w:eastAsia="ru-RU" w:bidi="ru-RU"/>
        </w:rPr>
      </w:pPr>
      <w:r w:rsidRPr="003E3402">
        <w:rPr>
          <w:rFonts w:ascii="Times New Roman" w:eastAsia="Tahoma" w:hAnsi="Times New Roman" w:cs="Times New Roman"/>
          <w:color w:val="000000"/>
          <w:szCs w:val="24"/>
          <w:lang w:eastAsia="ru-RU" w:bidi="ru-RU"/>
        </w:rPr>
        <w:t>приказом</w:t>
      </w:r>
      <w:r w:rsidRPr="003E3402">
        <w:rPr>
          <w:rFonts w:ascii="Times New Roman" w:eastAsia="Tahoma" w:hAnsi="Times New Roman" w:cs="Times New Roman"/>
          <w:color w:val="000000"/>
          <w:spacing w:val="40"/>
          <w:szCs w:val="24"/>
          <w:lang w:eastAsia="ru-RU" w:bidi="ru-RU"/>
        </w:rPr>
        <w:t xml:space="preserve"> </w:t>
      </w:r>
      <w:r w:rsidRPr="003E3402">
        <w:rPr>
          <w:rFonts w:ascii="Times New Roman" w:eastAsia="Tahoma" w:hAnsi="Times New Roman" w:cs="Times New Roman"/>
          <w:color w:val="000000"/>
          <w:szCs w:val="24"/>
          <w:lang w:eastAsia="ru-RU" w:bidi="ru-RU"/>
        </w:rPr>
        <w:t>директора</w:t>
      </w:r>
      <w:r w:rsidRPr="003E3402">
        <w:rPr>
          <w:rFonts w:ascii="Times New Roman" w:eastAsia="Tahoma" w:hAnsi="Times New Roman" w:cs="Times New Roman"/>
          <w:color w:val="000000"/>
          <w:spacing w:val="40"/>
          <w:szCs w:val="24"/>
          <w:lang w:eastAsia="ru-RU" w:bidi="ru-RU"/>
        </w:rPr>
        <w:t xml:space="preserve"> </w:t>
      </w:r>
    </w:p>
    <w:p w:rsidR="003E3402" w:rsidRPr="003E3402" w:rsidRDefault="003E3402" w:rsidP="003E3402">
      <w:pPr>
        <w:widowControl w:val="0"/>
        <w:spacing w:before="1" w:after="0" w:line="240" w:lineRule="auto"/>
        <w:ind w:left="4788"/>
        <w:rPr>
          <w:rFonts w:ascii="Times New Roman" w:eastAsia="Tahoma" w:hAnsi="Times New Roman" w:cs="Times New Roman"/>
          <w:color w:val="000000"/>
          <w:spacing w:val="40"/>
          <w:szCs w:val="24"/>
          <w:lang w:eastAsia="ru-RU" w:bidi="ru-RU"/>
        </w:rPr>
      </w:pPr>
      <w:r w:rsidRPr="003E3402">
        <w:rPr>
          <w:rFonts w:ascii="Times New Roman" w:eastAsia="Tahoma" w:hAnsi="Times New Roman" w:cs="Times New Roman"/>
          <w:color w:val="000000"/>
          <w:szCs w:val="24"/>
          <w:lang w:eastAsia="ru-RU" w:bidi="ru-RU"/>
        </w:rPr>
        <w:t>МБОУ Новониколаевской сош</w:t>
      </w:r>
      <w:r w:rsidRPr="003E3402">
        <w:rPr>
          <w:rFonts w:ascii="Times New Roman" w:eastAsia="Tahoma" w:hAnsi="Times New Roman" w:cs="Times New Roman"/>
          <w:color w:val="000000"/>
          <w:spacing w:val="40"/>
          <w:szCs w:val="24"/>
          <w:lang w:eastAsia="ru-RU" w:bidi="ru-RU"/>
        </w:rPr>
        <w:t xml:space="preserve"> </w:t>
      </w:r>
    </w:p>
    <w:p w:rsidR="003E3402" w:rsidRPr="003E3402" w:rsidRDefault="003E3402" w:rsidP="003E34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402">
        <w:rPr>
          <w:rFonts w:ascii="Times New Roman" w:eastAsia="Times New Roman" w:hAnsi="Times New Roman" w:cs="Times New Roman"/>
          <w:szCs w:val="26"/>
        </w:rPr>
        <w:t xml:space="preserve">                                                                                          № 3.1 от 10.01.2025</w:t>
      </w:r>
    </w:p>
    <w:p w:rsidR="003E3402" w:rsidRPr="003E3402" w:rsidRDefault="003E3402" w:rsidP="003E3402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E3402" w:rsidRPr="003E3402" w:rsidRDefault="003E3402" w:rsidP="003E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оценке и минимизации (устранению) коррупционных рисков</w:t>
      </w:r>
    </w:p>
    <w:p w:rsidR="003E3402" w:rsidRPr="003E3402" w:rsidRDefault="003E3402" w:rsidP="003E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МБОУ Новониколаевской сош</w:t>
      </w:r>
    </w:p>
    <w:bookmarkEnd w:id="0"/>
    <w:p w:rsidR="003E3402" w:rsidRPr="003E3402" w:rsidRDefault="003E3402" w:rsidP="003E34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 положения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и минимизация (устранение) коррупционных рисков (далее – оценка коррупционных рисков) в муниципальном бюджетном общеобразовательном учреждении Новониколаевской средней общеобразовательной школе (далее – Школа) является важнейшим элементом антикоррупционной политики Школы, позволяющая обеспечить соответствие реализуемых антикоррупционных мероприятий специфике деятельности Школы и рационально использовать ресурсы, направляемые на проведение работы по профилактике коррупции в Школе.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Целью оценки коррупционных рисков является определение конкретных процессов и видов деятельности Школы, при реализации которых наиболее высока вероятность совершения работниками Школы коррупционных правонарушений, как в целях получения личной выгоды, так и в целях получения выгоды Школой.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настоящем Положении используются следующие основные термины и определения: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коррупционное правонарушение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злоупотребление полномочиями, злоупотребление должностными полномочиями, дача взятки, посредничество во взяточничестве, получение взятки, мелкое взяточничество,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(полномочий) вопреки законным интересам общества, государства, организации в целях получения выгоды (преимуществ)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коррупционный риск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возможность совершения работником Школы, а также иными лицами от имени или в интересах Школы коррупционного правонарушения;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коррупционных рисков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общий процесс идентификации, анализа и ранжирования коррупционных рисков;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подпроцесс 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установленные регулирующими документами процедуры и реальные действия и взаимодействия структурных подразделений, 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коллегиальных органов, работников организации, совершаемые в целях реализации конкретного бизнес-процесса (например, формирование плана проведения  закупок,  разработка  документации  к закупке,  объявление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закупки, прием заявок от участников и т.д. 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подпроцессы, имеющие место в рамках осуществления закупочной деятельности Школы);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критическая точка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подпроцесс, особенности реализации которого создают объективные возможности для совершения работниками организации коррупционных правонарушений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34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оценки коррупционных рисков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коррупционных рисков проводится на регулярной основе, как на стадии разработки антикоррупционной политики, так и после ее утверждения.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Порядок проведения оценки коррупционных рисков: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деятельность Школы представляется в виде отдельных процессов, в каждом из которых выделяются составные элементы (подпроцессы);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характеристику выгоды или преимущества, которое может быть получено Школой или его отдельными работниками при совершении «коррупционного правонарушения»;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должности в Школе, которые являются «ключевыми» для совершения коррупционного правонарушения – участие каких должностных лиц Школы необходимо, чтобы совершение коррупционного правонарушения стало возможным;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вероятные формы осуществления коррупционных платежей.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 заключаются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работников, так и для третьих лиц выгоды в виде денег, ценностей, иного имущества или услуги имущественного характера, иных имущественных прав вопреки законным интересам общества и государства.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Должности работников Школы, которые являются ключевыми для совершения коррупционных правонарушений, определяются с учетом высокой степени свободы принятия решений, вызванных спецификой трудовой деятельности интенсивности контактов с гражданами и организациями.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необоснованное затягивание решения вопроса сверх установленных сроков (волокита) при принятии решений;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своих полномочий при решении личных вопросов, связанных с удовлетворением материальных потребностей работника либо его родственников;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 предусмотренных законом преимуществ (протекционизм, семейственность) для поступления на работу;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оказание предпочтения физическим лицам, индивидуальным предпринимателям, юридическим лицам при осуществлении деятельности Школы;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в личных или групповых интересах информации, полученной при выполнении должностных (трудовых) обязанностей, если такая информация не полежит официальному распространению;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сведения о: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нарушении должностными лицами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попытках несанкционированного доступа к информационным ресурсам;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действиях распорядительного характера, превышающих или не относящихся к должностным (трудовым) полномочиям;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бездействии в случаях, требующих принятия решений в соответствии со служебными (трудовыми) обязанностями;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получении должностным лицом,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совершении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вышеизложенных административных процедур формируется и утверждается перечень должностей работников Школы, замещение которых связано с коррупционными рисками.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определении перечня коррупционно-опасных функций обращают внимание на функции, предусматривающие: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размещение заказов на поставку товаров, выполнение работ и оказание услуг для нужд Школы;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контроля;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и принятие решений о распределении бюджетных субсидий;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права на заключение договоров без соблюдения установленной процедуры;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расследований причин возникновения чрезвычайных ситуаций, аварий, несчастных случаев;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платных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образовательных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услуг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гражданам;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хранение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 распределение материально-технических ресурсов.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Вышеперечисленный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является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исчерпывающим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носит рекомендательный характер.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заседания комиссии по урегулированию конфликта интересов, комиссии по урегулированию между участниками образовательных отношений;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рассмотрения: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обращений граждан, содержащих информацию о коррупционных правонарушений;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сообщений в СМИ о коррупционных правонарушений или фактах несоблюдения работниками Школы требований к служебному поведению;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материалов, предоставленных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источников, указанных в п. 8 настоящего Положения, не является исчерпывающим.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реализации вышеизложенных мероприятий Школой формируется и утверждается  карта  коррупционных  рисков  –  своедное  описание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«критических точек» и возможных коррупционных правонарушений, разрабатывается комплекс мер по устранению или минимизации коррупционных рисков.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установления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препятствий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(ограничений),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затрудняющих реализацию коррупционных схем, предлагается применять следующие меры: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исключение необходимости личного взаимодействия (общения) работников с гражданами и организациями;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совершенствование механизма отбора работников для включения в состав комиссий, рабочих групп, принимающих управленческие решения;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сокращение сроков принятия управленческих решений.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Организации внутреннего контроля за исполнением работниками своих должностных (трудовых) обязанностей, основанного на механизме проверочных мероприятий, введения системы внутреннего информирования;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проведения разъяснительной и иной работы для существенного снижения возможностей коррупционного поведения при исполнении коррупционно- опасных функций.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коррупционно0опасных функций либо минимизировать их.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Меры по минимизации (устранению) коррупционного риска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мерам по минимизации (устранению) коррупционного риска относятся следующие меры: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контроля за использованием средств на оплату труда строго в соответствии с Положением об оплате труда;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антикоррупционной экспертизы локальных нормативных актов и (или) их проектов;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открытости деятельности Школы;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контроля за их порядком приема, перевода, отчисления обучающихся;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контроля за проведением промежуточной и итоговой аттестации;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исключение необходимости личного взаимодействия работников с гражданами и организациями;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сокращение сроков принятия решений;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установление дополнительных форм отчетности работников о результатах принятых решений;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внутреннего контроля за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разъяснительной и иной работы для существенного снижения возможностей коррупционного поведения при исполнении коррупционно- опасных служебных обязанностей;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осуществлением подбора и расстановки кадров со стороны руководства;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аудит финансово-хозяйственной деятельности, контроль за полнотой и правильностью отражения данных в бухгалтерском учете.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не является исчерпывающим.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IV.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Карта коррупционных рисков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Карте коррупционных рисков Школы (далее – Карта) (Приложение № 1) представлены зоны повышенного коррупционного риска (коррупционно- опасные полномочия), считающиеся наиболее предрасполагающими к возникновению возможных коррупционных правонарушений.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Виды коррупционных рисков: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получение взяток работниками или подкуп работников, принимающих решения, в связи с осуществлением деятельности Школы;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работниками конфиденциальной информации, связанной с деятельностью Школы, третьим лица за денежное вознаграждение или его эквивалент;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работниками материальных ресурсов Школы в целях личной выгоды или обогащения.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должностей,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замещение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которых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связано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коррупционными рисками: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директора по учебной части;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завхоз;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учитель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преподаватель дополнительного образования;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контрактный управляющий;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специалист по  кадрам.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V.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Заключительные положения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Положение об оценке коррупционных рисков пересматривается в случае изменения законодательства Российской Федерации.</w:t>
      </w:r>
    </w:p>
    <w:p w:rsidR="003E3402" w:rsidRPr="003E3402" w:rsidRDefault="003E3402" w:rsidP="003E3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3E34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</w:t>
      </w:r>
    </w:p>
    <w:p w:rsidR="00F22BEB" w:rsidRDefault="003E3402"/>
    <w:sectPr w:rsidR="00F22BEB" w:rsidSect="00462F32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10"/>
    <w:rsid w:val="003E3402"/>
    <w:rsid w:val="006617B3"/>
    <w:rsid w:val="00673609"/>
    <w:rsid w:val="00835BFD"/>
    <w:rsid w:val="00A22510"/>
    <w:rsid w:val="00A5775E"/>
    <w:rsid w:val="00B05A5C"/>
    <w:rsid w:val="00C713F7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8A6AF-27BB-4A9F-8A59-F0F51C96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11044</Characters>
  <Application>Microsoft Office Word</Application>
  <DocSecurity>0</DocSecurity>
  <Lines>92</Lines>
  <Paragraphs>25</Paragraphs>
  <ScaleCrop>false</ScaleCrop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2025-11-08T15:04:00Z</dcterms:created>
  <dcterms:modified xsi:type="dcterms:W3CDTF">2025-11-08T15:06:00Z</dcterms:modified>
</cp:coreProperties>
</file>